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48E0" w:rsidRPr="00F53F3E" w:rsidRDefault="00F53F3E">
      <w:pPr>
        <w:spacing w:after="240"/>
        <w:jc w:val="center"/>
        <w:rPr>
          <w:lang w:val="ru-RU"/>
        </w:rPr>
      </w:pPr>
      <w:r w:rsidRPr="00F53F3E">
        <w:rPr>
          <w:b/>
          <w:sz w:val="28"/>
          <w:lang w:val="ru-RU"/>
        </w:rPr>
        <w:t>Анализ правоприменительной практики при осуществлении федерального государственного надзора в области промышле</w:t>
      </w:r>
      <w:bookmarkStart w:id="0" w:name="_GoBack"/>
      <w:bookmarkEnd w:id="0"/>
      <w:r w:rsidRPr="00F53F3E">
        <w:rPr>
          <w:b/>
          <w:sz w:val="28"/>
          <w:lang w:val="ru-RU"/>
        </w:rPr>
        <w:t>нной безопасности на опасных производственных объектах нефтегазового комплекса за</w:t>
      </w:r>
      <w:r>
        <w:rPr>
          <w:b/>
          <w:sz w:val="28"/>
        </w:rPr>
        <w:t> </w:t>
      </w:r>
      <w:r>
        <w:rPr>
          <w:b/>
          <w:sz w:val="28"/>
        </w:rPr>
        <w:t>I </w:t>
      </w:r>
      <w:r w:rsidRPr="00F53F3E">
        <w:rPr>
          <w:b/>
          <w:sz w:val="28"/>
          <w:lang w:val="ru-RU"/>
        </w:rPr>
        <w:t>полугодие</w:t>
      </w:r>
      <w:r>
        <w:rPr>
          <w:b/>
          <w:sz w:val="28"/>
        </w:rPr>
        <w:t> </w:t>
      </w:r>
      <w:r w:rsidRPr="00F53F3E">
        <w:rPr>
          <w:b/>
          <w:sz w:val="28"/>
          <w:lang w:val="ru-RU"/>
        </w:rPr>
        <w:t>2026</w:t>
      </w:r>
      <w:r>
        <w:rPr>
          <w:b/>
          <w:sz w:val="28"/>
        </w:rPr>
        <w:t> </w:t>
      </w:r>
      <w:r w:rsidRPr="00F53F3E">
        <w:rPr>
          <w:b/>
          <w:sz w:val="28"/>
          <w:lang w:val="ru-RU"/>
        </w:rPr>
        <w:t>года</w:t>
      </w:r>
    </w:p>
    <w:p w:rsidR="001248E0" w:rsidRPr="00F53F3E" w:rsidRDefault="00F53F3E">
      <w:pPr>
        <w:ind w:firstLine="709"/>
        <w:jc w:val="both"/>
        <w:rPr>
          <w:lang w:val="ru-RU"/>
        </w:rPr>
      </w:pPr>
      <w:r w:rsidRPr="00F53F3E">
        <w:rPr>
          <w:lang w:val="ru-RU"/>
        </w:rPr>
        <w:t xml:space="preserve">В докладе представлены основные </w:t>
      </w:r>
      <w:r w:rsidRPr="00F53F3E">
        <w:rPr>
          <w:lang w:val="ru-RU"/>
        </w:rPr>
        <w:t xml:space="preserve">результаты деятельности Ленского управления Ростехнадзора по надзору за опасными производственными объектами нефтегазового комплекса за </w:t>
      </w:r>
      <w:r>
        <w:t>I</w:t>
      </w:r>
      <w:r w:rsidRPr="00F53F3E">
        <w:rPr>
          <w:lang w:val="ru-RU"/>
        </w:rPr>
        <w:t xml:space="preserve"> полугодие 2026 года: динамика контрольных (надзорных) мероприятий и постоянного государственного надзора, характерные </w:t>
      </w:r>
      <w:r w:rsidRPr="00F53F3E">
        <w:rPr>
          <w:lang w:val="ru-RU"/>
        </w:rPr>
        <w:t>нарушения обязательных требований, административная и профилактическая практика, а также показатели аварийности и состояния производственного контроля.</w:t>
      </w:r>
    </w:p>
    <w:p w:rsidR="001248E0" w:rsidRDefault="00F53F3E">
      <w:pPr>
        <w:pStyle w:val="aff8"/>
      </w:pPr>
      <w:proofErr w:type="spellStart"/>
      <w:r>
        <w:t>Слайд</w:t>
      </w:r>
      <w:proofErr w:type="spellEnd"/>
      <w:r>
        <w:t xml:space="preserve"> 2. Поднадзорные объекты</w:t>
      </w:r>
    </w:p>
    <w:p w:rsidR="001248E0" w:rsidRPr="00F53F3E" w:rsidRDefault="00F53F3E">
      <w:pPr>
        <w:ind w:firstLine="709"/>
        <w:jc w:val="both"/>
        <w:rPr>
          <w:lang w:val="ru-RU"/>
        </w:rPr>
      </w:pPr>
      <w:r w:rsidRPr="00F53F3E">
        <w:rPr>
          <w:lang w:val="ru-RU"/>
        </w:rPr>
        <w:t>На территории Республики Саха (Якутия) зарегистрировано свыше 2 тыс. опасн</w:t>
      </w:r>
      <w:r w:rsidRPr="00F53F3E">
        <w:rPr>
          <w:lang w:val="ru-RU"/>
        </w:rPr>
        <w:t>ых производственных объектов (далее – ОПО), поднадзорных Ленскому управлению Ростехнадзора (далее – Управление). Из них 1 047 ОПО относятся к объектам нефтегазового комплекса и эксплуатируются 385 организациями.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1662"/>
        <w:gridCol w:w="1662"/>
        <w:gridCol w:w="1662"/>
        <w:gridCol w:w="1662"/>
        <w:gridCol w:w="1662"/>
        <w:gridCol w:w="1662"/>
      </w:tblGrid>
      <w:tr w:rsidR="001248E0">
        <w:trPr>
          <w:cantSplit/>
          <w:jc w:val="center"/>
        </w:trPr>
        <w:tc>
          <w:tcPr>
            <w:tcW w:w="1662" w:type="dxa"/>
            <w:shd w:val="clear" w:color="auto" w:fill="E7E6E6"/>
            <w:vAlign w:val="center"/>
          </w:tcPr>
          <w:p w:rsidR="001248E0" w:rsidRPr="00F53F3E" w:rsidRDefault="001248E0">
            <w:pPr>
              <w:spacing w:after="0"/>
              <w:jc w:val="center"/>
              <w:rPr>
                <w:lang w:val="ru-RU"/>
              </w:rPr>
            </w:pPr>
          </w:p>
        </w:tc>
        <w:tc>
          <w:tcPr>
            <w:tcW w:w="1662" w:type="dxa"/>
            <w:shd w:val="clear" w:color="auto" w:fill="E7E6E6"/>
            <w:vAlign w:val="center"/>
          </w:tcPr>
          <w:p w:rsidR="001248E0" w:rsidRDefault="00F53F3E">
            <w:pPr>
              <w:spacing w:after="0"/>
              <w:jc w:val="center"/>
            </w:pPr>
            <w:r>
              <w:rPr>
                <w:b/>
                <w:sz w:val="21"/>
              </w:rPr>
              <w:t>НД</w:t>
            </w:r>
          </w:p>
        </w:tc>
        <w:tc>
          <w:tcPr>
            <w:tcW w:w="1662" w:type="dxa"/>
            <w:shd w:val="clear" w:color="auto" w:fill="E7E6E6"/>
            <w:vAlign w:val="center"/>
          </w:tcPr>
          <w:p w:rsidR="001248E0" w:rsidRDefault="00F53F3E">
            <w:pPr>
              <w:spacing w:after="0"/>
              <w:jc w:val="center"/>
            </w:pPr>
            <w:r>
              <w:rPr>
                <w:b/>
                <w:sz w:val="21"/>
              </w:rPr>
              <w:t>МТ</w:t>
            </w:r>
          </w:p>
        </w:tc>
        <w:tc>
          <w:tcPr>
            <w:tcW w:w="1662" w:type="dxa"/>
            <w:shd w:val="clear" w:color="auto" w:fill="E7E6E6"/>
            <w:vAlign w:val="center"/>
          </w:tcPr>
          <w:p w:rsidR="001248E0" w:rsidRDefault="00F53F3E">
            <w:pPr>
              <w:spacing w:after="0"/>
              <w:jc w:val="center"/>
            </w:pPr>
            <w:r>
              <w:rPr>
                <w:b/>
                <w:sz w:val="21"/>
              </w:rPr>
              <w:t>НХ</w:t>
            </w:r>
          </w:p>
        </w:tc>
        <w:tc>
          <w:tcPr>
            <w:tcW w:w="1662" w:type="dxa"/>
            <w:shd w:val="clear" w:color="auto" w:fill="E7E6E6"/>
            <w:vAlign w:val="center"/>
          </w:tcPr>
          <w:p w:rsidR="001248E0" w:rsidRDefault="00F53F3E">
            <w:pPr>
              <w:spacing w:after="0"/>
              <w:jc w:val="center"/>
            </w:pPr>
            <w:r>
              <w:rPr>
                <w:b/>
                <w:sz w:val="21"/>
              </w:rPr>
              <w:t>ГС</w:t>
            </w:r>
          </w:p>
        </w:tc>
        <w:tc>
          <w:tcPr>
            <w:tcW w:w="1662" w:type="dxa"/>
            <w:shd w:val="clear" w:color="auto" w:fill="E7E6E6"/>
            <w:vAlign w:val="center"/>
          </w:tcPr>
          <w:p w:rsidR="001248E0" w:rsidRDefault="00F53F3E">
            <w:pPr>
              <w:spacing w:after="0"/>
              <w:jc w:val="center"/>
            </w:pPr>
            <w:r>
              <w:rPr>
                <w:b/>
                <w:sz w:val="21"/>
              </w:rPr>
              <w:t>Всего</w:t>
            </w:r>
          </w:p>
        </w:tc>
      </w:tr>
      <w:tr w:rsidR="001248E0">
        <w:trPr>
          <w:cantSplit/>
          <w:jc w:val="center"/>
        </w:trPr>
        <w:tc>
          <w:tcPr>
            <w:tcW w:w="1662" w:type="dxa"/>
            <w:vAlign w:val="center"/>
          </w:tcPr>
          <w:p w:rsidR="001248E0" w:rsidRDefault="00F53F3E">
            <w:pPr>
              <w:spacing w:after="0"/>
              <w:jc w:val="center"/>
            </w:pPr>
            <w:r>
              <w:rPr>
                <w:b/>
                <w:sz w:val="21"/>
              </w:rPr>
              <w:t>I класс</w:t>
            </w:r>
          </w:p>
        </w:tc>
        <w:tc>
          <w:tcPr>
            <w:tcW w:w="1662" w:type="dxa"/>
            <w:vAlign w:val="center"/>
          </w:tcPr>
          <w:p w:rsidR="001248E0" w:rsidRDefault="00F53F3E">
            <w:pPr>
              <w:spacing w:after="0"/>
              <w:jc w:val="center"/>
            </w:pPr>
            <w:r>
              <w:rPr>
                <w:sz w:val="21"/>
              </w:rPr>
              <w:t>36</w:t>
            </w:r>
          </w:p>
        </w:tc>
        <w:tc>
          <w:tcPr>
            <w:tcW w:w="1662" w:type="dxa"/>
            <w:vAlign w:val="center"/>
          </w:tcPr>
          <w:p w:rsidR="001248E0" w:rsidRDefault="00F53F3E">
            <w:pPr>
              <w:spacing w:after="0"/>
              <w:jc w:val="center"/>
            </w:pPr>
            <w:r>
              <w:rPr>
                <w:sz w:val="21"/>
              </w:rPr>
              <w:t>3</w:t>
            </w:r>
          </w:p>
        </w:tc>
        <w:tc>
          <w:tcPr>
            <w:tcW w:w="1662" w:type="dxa"/>
            <w:vAlign w:val="center"/>
          </w:tcPr>
          <w:p w:rsidR="001248E0" w:rsidRDefault="00F53F3E">
            <w:pPr>
              <w:spacing w:after="0"/>
              <w:jc w:val="center"/>
            </w:pPr>
            <w:r>
              <w:rPr>
                <w:sz w:val="21"/>
              </w:rPr>
              <w:t>1</w:t>
            </w:r>
          </w:p>
        </w:tc>
        <w:tc>
          <w:tcPr>
            <w:tcW w:w="1662" w:type="dxa"/>
            <w:vAlign w:val="center"/>
          </w:tcPr>
          <w:p w:rsidR="001248E0" w:rsidRDefault="00F53F3E">
            <w:pPr>
              <w:spacing w:after="0"/>
              <w:jc w:val="center"/>
            </w:pPr>
            <w:r>
              <w:rPr>
                <w:sz w:val="21"/>
              </w:rPr>
              <w:t>0</w:t>
            </w:r>
          </w:p>
        </w:tc>
        <w:tc>
          <w:tcPr>
            <w:tcW w:w="1662" w:type="dxa"/>
            <w:vAlign w:val="center"/>
          </w:tcPr>
          <w:p w:rsidR="001248E0" w:rsidRDefault="00F53F3E">
            <w:pPr>
              <w:spacing w:after="0"/>
              <w:jc w:val="center"/>
            </w:pPr>
            <w:r>
              <w:rPr>
                <w:sz w:val="21"/>
              </w:rPr>
              <w:t>40</w:t>
            </w:r>
          </w:p>
        </w:tc>
      </w:tr>
      <w:tr w:rsidR="001248E0">
        <w:trPr>
          <w:cantSplit/>
          <w:jc w:val="center"/>
        </w:trPr>
        <w:tc>
          <w:tcPr>
            <w:tcW w:w="1662" w:type="dxa"/>
            <w:vAlign w:val="center"/>
          </w:tcPr>
          <w:p w:rsidR="001248E0" w:rsidRDefault="00F53F3E">
            <w:pPr>
              <w:spacing w:after="0"/>
              <w:jc w:val="center"/>
            </w:pPr>
            <w:r>
              <w:rPr>
                <w:b/>
                <w:sz w:val="21"/>
              </w:rPr>
              <w:t xml:space="preserve">II </w:t>
            </w:r>
            <w:r>
              <w:rPr>
                <w:b/>
                <w:sz w:val="21"/>
              </w:rPr>
              <w:t>класс</w:t>
            </w:r>
          </w:p>
        </w:tc>
        <w:tc>
          <w:tcPr>
            <w:tcW w:w="1662" w:type="dxa"/>
            <w:vAlign w:val="center"/>
          </w:tcPr>
          <w:p w:rsidR="001248E0" w:rsidRDefault="00F53F3E">
            <w:pPr>
              <w:spacing w:after="0"/>
              <w:jc w:val="center"/>
            </w:pPr>
            <w:r>
              <w:rPr>
                <w:sz w:val="21"/>
              </w:rPr>
              <w:t>9</w:t>
            </w:r>
          </w:p>
        </w:tc>
        <w:tc>
          <w:tcPr>
            <w:tcW w:w="1662" w:type="dxa"/>
            <w:vAlign w:val="center"/>
          </w:tcPr>
          <w:p w:rsidR="001248E0" w:rsidRDefault="00F53F3E">
            <w:pPr>
              <w:spacing w:after="0"/>
              <w:jc w:val="center"/>
            </w:pPr>
            <w:r>
              <w:rPr>
                <w:sz w:val="21"/>
              </w:rPr>
              <w:t>70</w:t>
            </w:r>
          </w:p>
        </w:tc>
        <w:tc>
          <w:tcPr>
            <w:tcW w:w="1662" w:type="dxa"/>
            <w:vAlign w:val="center"/>
          </w:tcPr>
          <w:p w:rsidR="001248E0" w:rsidRDefault="00F53F3E">
            <w:pPr>
              <w:spacing w:after="0"/>
              <w:jc w:val="center"/>
            </w:pPr>
            <w:r>
              <w:rPr>
                <w:sz w:val="21"/>
              </w:rPr>
              <w:t>7</w:t>
            </w:r>
          </w:p>
        </w:tc>
        <w:tc>
          <w:tcPr>
            <w:tcW w:w="1662" w:type="dxa"/>
            <w:vAlign w:val="center"/>
          </w:tcPr>
          <w:p w:rsidR="001248E0" w:rsidRDefault="00F53F3E">
            <w:pPr>
              <w:spacing w:after="0"/>
              <w:jc w:val="center"/>
            </w:pPr>
            <w:r>
              <w:rPr>
                <w:sz w:val="21"/>
              </w:rPr>
              <w:t>11</w:t>
            </w:r>
          </w:p>
        </w:tc>
        <w:tc>
          <w:tcPr>
            <w:tcW w:w="1662" w:type="dxa"/>
            <w:vAlign w:val="center"/>
          </w:tcPr>
          <w:p w:rsidR="001248E0" w:rsidRDefault="00F53F3E">
            <w:pPr>
              <w:spacing w:after="0"/>
              <w:jc w:val="center"/>
            </w:pPr>
            <w:r>
              <w:rPr>
                <w:sz w:val="21"/>
              </w:rPr>
              <w:t>97</w:t>
            </w:r>
          </w:p>
        </w:tc>
      </w:tr>
      <w:tr w:rsidR="001248E0">
        <w:trPr>
          <w:cantSplit/>
          <w:jc w:val="center"/>
        </w:trPr>
        <w:tc>
          <w:tcPr>
            <w:tcW w:w="1662" w:type="dxa"/>
            <w:vAlign w:val="center"/>
          </w:tcPr>
          <w:p w:rsidR="001248E0" w:rsidRDefault="00F53F3E">
            <w:pPr>
              <w:spacing w:after="0"/>
              <w:jc w:val="center"/>
            </w:pPr>
            <w:r>
              <w:rPr>
                <w:b/>
                <w:sz w:val="21"/>
              </w:rPr>
              <w:t>III класс</w:t>
            </w:r>
          </w:p>
        </w:tc>
        <w:tc>
          <w:tcPr>
            <w:tcW w:w="1662" w:type="dxa"/>
            <w:vAlign w:val="center"/>
          </w:tcPr>
          <w:p w:rsidR="001248E0" w:rsidRDefault="00F53F3E">
            <w:pPr>
              <w:spacing w:after="0"/>
              <w:jc w:val="center"/>
            </w:pPr>
            <w:r>
              <w:rPr>
                <w:sz w:val="21"/>
              </w:rPr>
              <w:t>77</w:t>
            </w:r>
          </w:p>
        </w:tc>
        <w:tc>
          <w:tcPr>
            <w:tcW w:w="1662" w:type="dxa"/>
            <w:vAlign w:val="center"/>
          </w:tcPr>
          <w:p w:rsidR="001248E0" w:rsidRDefault="00F53F3E">
            <w:pPr>
              <w:spacing w:after="0"/>
              <w:jc w:val="center"/>
            </w:pPr>
            <w:r>
              <w:rPr>
                <w:sz w:val="21"/>
              </w:rPr>
              <w:t>2</w:t>
            </w:r>
          </w:p>
        </w:tc>
        <w:tc>
          <w:tcPr>
            <w:tcW w:w="1662" w:type="dxa"/>
            <w:vAlign w:val="center"/>
          </w:tcPr>
          <w:p w:rsidR="001248E0" w:rsidRDefault="00F53F3E">
            <w:pPr>
              <w:spacing w:after="0"/>
              <w:jc w:val="center"/>
            </w:pPr>
            <w:r>
              <w:rPr>
                <w:sz w:val="21"/>
              </w:rPr>
              <w:t>90</w:t>
            </w:r>
          </w:p>
        </w:tc>
        <w:tc>
          <w:tcPr>
            <w:tcW w:w="1662" w:type="dxa"/>
            <w:vAlign w:val="center"/>
          </w:tcPr>
          <w:p w:rsidR="001248E0" w:rsidRDefault="00F53F3E">
            <w:pPr>
              <w:spacing w:after="0"/>
              <w:jc w:val="center"/>
            </w:pPr>
            <w:r>
              <w:rPr>
                <w:sz w:val="21"/>
              </w:rPr>
              <w:t>706</w:t>
            </w:r>
          </w:p>
        </w:tc>
        <w:tc>
          <w:tcPr>
            <w:tcW w:w="1662" w:type="dxa"/>
            <w:vAlign w:val="center"/>
          </w:tcPr>
          <w:p w:rsidR="001248E0" w:rsidRDefault="00F53F3E">
            <w:pPr>
              <w:spacing w:after="0"/>
              <w:jc w:val="center"/>
            </w:pPr>
            <w:r>
              <w:rPr>
                <w:sz w:val="21"/>
              </w:rPr>
              <w:t>875</w:t>
            </w:r>
          </w:p>
        </w:tc>
      </w:tr>
      <w:tr w:rsidR="001248E0">
        <w:trPr>
          <w:cantSplit/>
          <w:jc w:val="center"/>
        </w:trPr>
        <w:tc>
          <w:tcPr>
            <w:tcW w:w="1662" w:type="dxa"/>
            <w:vAlign w:val="center"/>
          </w:tcPr>
          <w:p w:rsidR="001248E0" w:rsidRDefault="00F53F3E">
            <w:pPr>
              <w:spacing w:after="0"/>
              <w:jc w:val="center"/>
            </w:pPr>
            <w:r>
              <w:rPr>
                <w:b/>
                <w:sz w:val="21"/>
              </w:rPr>
              <w:t>IV класс</w:t>
            </w:r>
          </w:p>
        </w:tc>
        <w:tc>
          <w:tcPr>
            <w:tcW w:w="1662" w:type="dxa"/>
            <w:vAlign w:val="center"/>
          </w:tcPr>
          <w:p w:rsidR="001248E0" w:rsidRDefault="00F53F3E">
            <w:pPr>
              <w:spacing w:after="0"/>
              <w:jc w:val="center"/>
            </w:pPr>
            <w:r>
              <w:rPr>
                <w:sz w:val="21"/>
              </w:rPr>
              <w:t>20</w:t>
            </w:r>
          </w:p>
        </w:tc>
        <w:tc>
          <w:tcPr>
            <w:tcW w:w="1662" w:type="dxa"/>
            <w:vAlign w:val="center"/>
          </w:tcPr>
          <w:p w:rsidR="001248E0" w:rsidRDefault="00F53F3E">
            <w:pPr>
              <w:spacing w:after="0"/>
              <w:jc w:val="center"/>
            </w:pPr>
            <w:r>
              <w:rPr>
                <w:sz w:val="21"/>
              </w:rPr>
              <w:t>2</w:t>
            </w:r>
          </w:p>
        </w:tc>
        <w:tc>
          <w:tcPr>
            <w:tcW w:w="1662" w:type="dxa"/>
            <w:vAlign w:val="center"/>
          </w:tcPr>
          <w:p w:rsidR="001248E0" w:rsidRDefault="00F53F3E">
            <w:pPr>
              <w:spacing w:after="0"/>
              <w:jc w:val="center"/>
            </w:pPr>
            <w:r>
              <w:rPr>
                <w:sz w:val="21"/>
              </w:rPr>
              <w:t>2</w:t>
            </w:r>
          </w:p>
        </w:tc>
        <w:tc>
          <w:tcPr>
            <w:tcW w:w="1662" w:type="dxa"/>
            <w:vAlign w:val="center"/>
          </w:tcPr>
          <w:p w:rsidR="001248E0" w:rsidRDefault="00F53F3E">
            <w:pPr>
              <w:spacing w:after="0"/>
              <w:jc w:val="center"/>
            </w:pPr>
            <w:r>
              <w:rPr>
                <w:sz w:val="21"/>
              </w:rPr>
              <w:t>11</w:t>
            </w:r>
          </w:p>
        </w:tc>
        <w:tc>
          <w:tcPr>
            <w:tcW w:w="1662" w:type="dxa"/>
            <w:vAlign w:val="center"/>
          </w:tcPr>
          <w:p w:rsidR="001248E0" w:rsidRDefault="00F53F3E">
            <w:pPr>
              <w:spacing w:after="0"/>
              <w:jc w:val="center"/>
            </w:pPr>
            <w:r>
              <w:rPr>
                <w:sz w:val="21"/>
              </w:rPr>
              <w:t>35</w:t>
            </w:r>
          </w:p>
        </w:tc>
      </w:tr>
      <w:tr w:rsidR="001248E0">
        <w:trPr>
          <w:cantSplit/>
          <w:jc w:val="center"/>
        </w:trPr>
        <w:tc>
          <w:tcPr>
            <w:tcW w:w="1662" w:type="dxa"/>
            <w:vAlign w:val="center"/>
          </w:tcPr>
          <w:p w:rsidR="001248E0" w:rsidRDefault="00F53F3E">
            <w:pPr>
              <w:spacing w:after="0"/>
              <w:jc w:val="center"/>
            </w:pPr>
            <w:r>
              <w:rPr>
                <w:b/>
                <w:sz w:val="21"/>
              </w:rPr>
              <w:t>Всего</w:t>
            </w:r>
          </w:p>
        </w:tc>
        <w:tc>
          <w:tcPr>
            <w:tcW w:w="1662" w:type="dxa"/>
            <w:vAlign w:val="center"/>
          </w:tcPr>
          <w:p w:rsidR="001248E0" w:rsidRDefault="00F53F3E">
            <w:pPr>
              <w:spacing w:after="0"/>
              <w:jc w:val="center"/>
            </w:pPr>
            <w:r>
              <w:rPr>
                <w:b/>
                <w:sz w:val="21"/>
              </w:rPr>
              <w:t>142</w:t>
            </w:r>
          </w:p>
        </w:tc>
        <w:tc>
          <w:tcPr>
            <w:tcW w:w="1662" w:type="dxa"/>
            <w:vAlign w:val="center"/>
          </w:tcPr>
          <w:p w:rsidR="001248E0" w:rsidRDefault="00F53F3E">
            <w:pPr>
              <w:spacing w:after="0"/>
              <w:jc w:val="center"/>
            </w:pPr>
            <w:r>
              <w:rPr>
                <w:b/>
                <w:sz w:val="21"/>
              </w:rPr>
              <w:t>77</w:t>
            </w:r>
          </w:p>
        </w:tc>
        <w:tc>
          <w:tcPr>
            <w:tcW w:w="1662" w:type="dxa"/>
            <w:vAlign w:val="center"/>
          </w:tcPr>
          <w:p w:rsidR="001248E0" w:rsidRDefault="00F53F3E">
            <w:pPr>
              <w:spacing w:after="0"/>
              <w:jc w:val="center"/>
            </w:pPr>
            <w:r>
              <w:rPr>
                <w:b/>
                <w:sz w:val="21"/>
              </w:rPr>
              <w:t>100</w:t>
            </w:r>
          </w:p>
        </w:tc>
        <w:tc>
          <w:tcPr>
            <w:tcW w:w="1662" w:type="dxa"/>
            <w:vAlign w:val="center"/>
          </w:tcPr>
          <w:p w:rsidR="001248E0" w:rsidRDefault="00F53F3E">
            <w:pPr>
              <w:spacing w:after="0"/>
              <w:jc w:val="center"/>
            </w:pPr>
            <w:r>
              <w:rPr>
                <w:b/>
                <w:sz w:val="21"/>
              </w:rPr>
              <w:t>728</w:t>
            </w:r>
          </w:p>
        </w:tc>
        <w:tc>
          <w:tcPr>
            <w:tcW w:w="1662" w:type="dxa"/>
            <w:vAlign w:val="center"/>
          </w:tcPr>
          <w:p w:rsidR="001248E0" w:rsidRDefault="00F53F3E">
            <w:pPr>
              <w:spacing w:after="0"/>
              <w:jc w:val="center"/>
            </w:pPr>
            <w:r>
              <w:rPr>
                <w:b/>
                <w:sz w:val="21"/>
              </w:rPr>
              <w:t>1047</w:t>
            </w:r>
          </w:p>
        </w:tc>
      </w:tr>
    </w:tbl>
    <w:p w:rsidR="001248E0" w:rsidRPr="00F53F3E" w:rsidRDefault="00F53F3E">
      <w:pPr>
        <w:ind w:firstLine="709"/>
        <w:jc w:val="both"/>
        <w:rPr>
          <w:lang w:val="ru-RU"/>
        </w:rPr>
      </w:pPr>
      <w:r w:rsidRPr="00F53F3E">
        <w:rPr>
          <w:lang w:val="ru-RU"/>
        </w:rPr>
        <w:t xml:space="preserve">Количество ОПО продолжает расти, в том числе увеличивается число </w:t>
      </w:r>
      <w:r w:rsidRPr="00F53F3E">
        <w:rPr>
          <w:lang w:val="ru-RU"/>
        </w:rPr>
        <w:t xml:space="preserve">объектов </w:t>
      </w:r>
      <w:r>
        <w:t>I</w:t>
      </w:r>
      <w:r w:rsidRPr="00F53F3E">
        <w:rPr>
          <w:lang w:val="ru-RU"/>
        </w:rPr>
        <w:t xml:space="preserve"> класса опасности, в отношении которых установлен специальный режим контроля в виде постоянного государственного надзора. </w:t>
      </w:r>
      <w:r w:rsidRPr="00F53F3E">
        <w:rPr>
          <w:lang w:val="ru-RU"/>
        </w:rPr>
        <w:t xml:space="preserve">Таким образом, 40 объектов нефтегазового комплекса относятся к </w:t>
      </w:r>
      <w:r>
        <w:t>I</w:t>
      </w:r>
      <w:r w:rsidRPr="00F53F3E">
        <w:rPr>
          <w:lang w:val="ru-RU"/>
        </w:rPr>
        <w:t xml:space="preserve"> класс</w:t>
      </w:r>
      <w:r>
        <w:t>e</w:t>
      </w:r>
      <w:r w:rsidRPr="00F53F3E">
        <w:rPr>
          <w:lang w:val="ru-RU"/>
        </w:rPr>
        <w:t xml:space="preserve"> опасности.</w:t>
      </w:r>
    </w:p>
    <w:p w:rsidR="001248E0" w:rsidRPr="00F53F3E" w:rsidRDefault="00F53F3E">
      <w:pPr>
        <w:pStyle w:val="aff8"/>
        <w:rPr>
          <w:lang w:val="ru-RU"/>
        </w:rPr>
      </w:pPr>
      <w:r w:rsidRPr="00F53F3E">
        <w:rPr>
          <w:lang w:val="ru-RU"/>
        </w:rPr>
        <w:t>Слайд 3. Контрольная (надзорная) деятельность</w:t>
      </w:r>
    </w:p>
    <w:p w:rsidR="001248E0" w:rsidRPr="00F53F3E" w:rsidRDefault="00F53F3E">
      <w:pPr>
        <w:ind w:firstLine="709"/>
        <w:jc w:val="both"/>
        <w:rPr>
          <w:lang w:val="ru-RU"/>
        </w:rPr>
      </w:pPr>
      <w:r w:rsidRPr="00F53F3E">
        <w:rPr>
          <w:lang w:val="ru-RU"/>
        </w:rPr>
        <w:t>В отношении объектов нефтегазового комплекса проведены (совершены) следующие м</w:t>
      </w:r>
      <w:r w:rsidRPr="00F53F3E">
        <w:rPr>
          <w:lang w:val="ru-RU"/>
        </w:rPr>
        <w:t>ероприятия: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1425"/>
        <w:gridCol w:w="1425"/>
        <w:gridCol w:w="1425"/>
        <w:gridCol w:w="1425"/>
        <w:gridCol w:w="1425"/>
        <w:gridCol w:w="1425"/>
        <w:gridCol w:w="1425"/>
      </w:tblGrid>
      <w:tr w:rsidR="001248E0">
        <w:trPr>
          <w:cantSplit/>
          <w:jc w:val="center"/>
        </w:trPr>
        <w:tc>
          <w:tcPr>
            <w:tcW w:w="1425" w:type="dxa"/>
            <w:shd w:val="clear" w:color="auto" w:fill="E7E6E6"/>
            <w:vAlign w:val="center"/>
          </w:tcPr>
          <w:p w:rsidR="001248E0" w:rsidRPr="00F53F3E" w:rsidRDefault="001248E0">
            <w:pPr>
              <w:spacing w:after="0"/>
              <w:jc w:val="center"/>
              <w:rPr>
                <w:lang w:val="ru-RU"/>
              </w:rPr>
            </w:pPr>
          </w:p>
        </w:tc>
        <w:tc>
          <w:tcPr>
            <w:tcW w:w="1425" w:type="dxa"/>
            <w:shd w:val="clear" w:color="auto" w:fill="E7E6E6"/>
            <w:vAlign w:val="center"/>
          </w:tcPr>
          <w:p w:rsidR="001248E0" w:rsidRDefault="00F53F3E">
            <w:pPr>
              <w:spacing w:after="0"/>
              <w:jc w:val="center"/>
            </w:pPr>
            <w:proofErr w:type="spellStart"/>
            <w:r>
              <w:rPr>
                <w:b/>
                <w:sz w:val="19"/>
              </w:rPr>
              <w:t>Внеплановые</w:t>
            </w:r>
            <w:proofErr w:type="spellEnd"/>
            <w:r>
              <w:rPr>
                <w:b/>
                <w:sz w:val="19"/>
              </w:rPr>
              <w:t xml:space="preserve"> КНМ</w:t>
            </w:r>
          </w:p>
        </w:tc>
        <w:tc>
          <w:tcPr>
            <w:tcW w:w="1425" w:type="dxa"/>
            <w:shd w:val="clear" w:color="auto" w:fill="E7E6E6"/>
            <w:vAlign w:val="center"/>
          </w:tcPr>
          <w:p w:rsidR="001248E0" w:rsidRDefault="00F53F3E">
            <w:pPr>
              <w:spacing w:after="0"/>
              <w:jc w:val="center"/>
            </w:pPr>
            <w:r>
              <w:rPr>
                <w:b/>
                <w:sz w:val="19"/>
              </w:rPr>
              <w:t>Нарушения</w:t>
            </w:r>
          </w:p>
        </w:tc>
        <w:tc>
          <w:tcPr>
            <w:tcW w:w="1425" w:type="dxa"/>
            <w:shd w:val="clear" w:color="auto" w:fill="E7E6E6"/>
            <w:vAlign w:val="center"/>
          </w:tcPr>
          <w:p w:rsidR="001248E0" w:rsidRDefault="00F53F3E">
            <w:pPr>
              <w:spacing w:after="0"/>
              <w:jc w:val="center"/>
            </w:pPr>
            <w:r>
              <w:rPr>
                <w:b/>
                <w:sz w:val="19"/>
              </w:rPr>
              <w:t>Плановые КНМ</w:t>
            </w:r>
          </w:p>
        </w:tc>
        <w:tc>
          <w:tcPr>
            <w:tcW w:w="1425" w:type="dxa"/>
            <w:shd w:val="clear" w:color="auto" w:fill="E7E6E6"/>
            <w:vAlign w:val="center"/>
          </w:tcPr>
          <w:p w:rsidR="001248E0" w:rsidRDefault="00F53F3E">
            <w:pPr>
              <w:spacing w:after="0"/>
              <w:jc w:val="center"/>
            </w:pPr>
            <w:r>
              <w:rPr>
                <w:b/>
                <w:sz w:val="19"/>
              </w:rPr>
              <w:t>Нарушения</w:t>
            </w:r>
          </w:p>
        </w:tc>
        <w:tc>
          <w:tcPr>
            <w:tcW w:w="1425" w:type="dxa"/>
            <w:shd w:val="clear" w:color="auto" w:fill="E7E6E6"/>
            <w:vAlign w:val="center"/>
          </w:tcPr>
          <w:p w:rsidR="001248E0" w:rsidRDefault="00F53F3E">
            <w:pPr>
              <w:spacing w:after="0"/>
              <w:jc w:val="center"/>
            </w:pPr>
            <w:r>
              <w:rPr>
                <w:b/>
                <w:sz w:val="19"/>
              </w:rPr>
              <w:t>ПГН (группы КНД)</w:t>
            </w:r>
          </w:p>
        </w:tc>
        <w:tc>
          <w:tcPr>
            <w:tcW w:w="1425" w:type="dxa"/>
            <w:shd w:val="clear" w:color="auto" w:fill="E7E6E6"/>
            <w:vAlign w:val="center"/>
          </w:tcPr>
          <w:p w:rsidR="001248E0" w:rsidRDefault="00F53F3E">
            <w:pPr>
              <w:spacing w:after="0"/>
              <w:jc w:val="center"/>
            </w:pPr>
            <w:r>
              <w:rPr>
                <w:b/>
                <w:sz w:val="19"/>
              </w:rPr>
              <w:t>Нарушения</w:t>
            </w:r>
          </w:p>
        </w:tc>
      </w:tr>
      <w:tr w:rsidR="001248E0">
        <w:trPr>
          <w:cantSplit/>
          <w:jc w:val="center"/>
        </w:trPr>
        <w:tc>
          <w:tcPr>
            <w:tcW w:w="1425" w:type="dxa"/>
            <w:vAlign w:val="center"/>
          </w:tcPr>
          <w:p w:rsidR="001248E0" w:rsidRDefault="00F53F3E">
            <w:pPr>
              <w:spacing w:after="0"/>
              <w:jc w:val="center"/>
            </w:pPr>
            <w:r>
              <w:rPr>
                <w:b/>
                <w:sz w:val="19"/>
              </w:rPr>
              <w:t>I полугодие 2026</w:t>
            </w:r>
          </w:p>
        </w:tc>
        <w:tc>
          <w:tcPr>
            <w:tcW w:w="1425" w:type="dxa"/>
            <w:vAlign w:val="center"/>
          </w:tcPr>
          <w:p w:rsidR="001248E0" w:rsidRDefault="00F53F3E">
            <w:pPr>
              <w:spacing w:after="0"/>
              <w:jc w:val="center"/>
            </w:pPr>
            <w:r>
              <w:rPr>
                <w:sz w:val="19"/>
              </w:rPr>
              <w:t>10</w:t>
            </w:r>
            <w:r>
              <w:rPr>
                <w:sz w:val="19"/>
              </w:rPr>
              <w:br/>
              <w:t>(в отношении 13 ОПО)</w:t>
            </w:r>
          </w:p>
        </w:tc>
        <w:tc>
          <w:tcPr>
            <w:tcW w:w="1425" w:type="dxa"/>
            <w:vAlign w:val="center"/>
          </w:tcPr>
          <w:p w:rsidR="001248E0" w:rsidRDefault="00F53F3E">
            <w:pPr>
              <w:spacing w:after="0"/>
              <w:jc w:val="center"/>
            </w:pPr>
            <w:r>
              <w:rPr>
                <w:sz w:val="19"/>
              </w:rPr>
              <w:t>52</w:t>
            </w:r>
          </w:p>
        </w:tc>
        <w:tc>
          <w:tcPr>
            <w:tcW w:w="1425" w:type="dxa"/>
            <w:vAlign w:val="center"/>
          </w:tcPr>
          <w:p w:rsidR="001248E0" w:rsidRDefault="00F53F3E">
            <w:pPr>
              <w:spacing w:after="0"/>
              <w:jc w:val="center"/>
            </w:pPr>
            <w:r>
              <w:rPr>
                <w:sz w:val="19"/>
              </w:rPr>
              <w:t>2</w:t>
            </w:r>
            <w:r>
              <w:rPr>
                <w:sz w:val="19"/>
              </w:rPr>
              <w:br/>
              <w:t>(в отношении 2 ОПО)</w:t>
            </w:r>
          </w:p>
        </w:tc>
        <w:tc>
          <w:tcPr>
            <w:tcW w:w="1425" w:type="dxa"/>
            <w:vAlign w:val="center"/>
          </w:tcPr>
          <w:p w:rsidR="001248E0" w:rsidRDefault="00F53F3E">
            <w:pPr>
              <w:spacing w:after="0"/>
              <w:jc w:val="center"/>
            </w:pPr>
            <w:r>
              <w:rPr>
                <w:sz w:val="19"/>
              </w:rPr>
              <w:t>1</w:t>
            </w:r>
          </w:p>
        </w:tc>
        <w:tc>
          <w:tcPr>
            <w:tcW w:w="1425" w:type="dxa"/>
            <w:vAlign w:val="center"/>
          </w:tcPr>
          <w:p w:rsidR="001248E0" w:rsidRDefault="00F53F3E">
            <w:pPr>
              <w:spacing w:after="0"/>
              <w:jc w:val="center"/>
            </w:pPr>
            <w:r>
              <w:rPr>
                <w:sz w:val="19"/>
              </w:rPr>
              <w:t>42</w:t>
            </w:r>
            <w:r>
              <w:rPr>
                <w:sz w:val="19"/>
              </w:rPr>
              <w:br/>
              <w:t>(в отношении 40 ОПО)</w:t>
            </w:r>
          </w:p>
        </w:tc>
        <w:tc>
          <w:tcPr>
            <w:tcW w:w="1425" w:type="dxa"/>
            <w:vAlign w:val="center"/>
          </w:tcPr>
          <w:p w:rsidR="001248E0" w:rsidRDefault="00F53F3E">
            <w:pPr>
              <w:spacing w:after="0"/>
              <w:jc w:val="center"/>
            </w:pPr>
            <w:r>
              <w:rPr>
                <w:sz w:val="19"/>
              </w:rPr>
              <w:t>126</w:t>
            </w:r>
          </w:p>
        </w:tc>
      </w:tr>
      <w:tr w:rsidR="001248E0">
        <w:trPr>
          <w:cantSplit/>
          <w:jc w:val="center"/>
        </w:trPr>
        <w:tc>
          <w:tcPr>
            <w:tcW w:w="1425" w:type="dxa"/>
            <w:vAlign w:val="center"/>
          </w:tcPr>
          <w:p w:rsidR="001248E0" w:rsidRDefault="00F53F3E">
            <w:pPr>
              <w:spacing w:after="0"/>
              <w:jc w:val="center"/>
            </w:pPr>
            <w:r>
              <w:rPr>
                <w:b/>
                <w:sz w:val="19"/>
              </w:rPr>
              <w:t>I полугодие 2025</w:t>
            </w:r>
          </w:p>
        </w:tc>
        <w:tc>
          <w:tcPr>
            <w:tcW w:w="1425" w:type="dxa"/>
            <w:vAlign w:val="center"/>
          </w:tcPr>
          <w:p w:rsidR="001248E0" w:rsidRDefault="00F53F3E">
            <w:pPr>
              <w:spacing w:after="0"/>
              <w:jc w:val="center"/>
            </w:pPr>
            <w:r>
              <w:rPr>
                <w:sz w:val="19"/>
              </w:rPr>
              <w:t>7</w:t>
            </w:r>
            <w:r>
              <w:rPr>
                <w:sz w:val="19"/>
              </w:rPr>
              <w:br/>
              <w:t>(в отношении 7 ОПО)</w:t>
            </w:r>
          </w:p>
        </w:tc>
        <w:tc>
          <w:tcPr>
            <w:tcW w:w="1425" w:type="dxa"/>
            <w:vAlign w:val="center"/>
          </w:tcPr>
          <w:p w:rsidR="001248E0" w:rsidRDefault="00F53F3E">
            <w:pPr>
              <w:spacing w:after="0"/>
              <w:jc w:val="center"/>
            </w:pPr>
            <w:r>
              <w:rPr>
                <w:sz w:val="19"/>
              </w:rPr>
              <w:t>24</w:t>
            </w:r>
          </w:p>
        </w:tc>
        <w:tc>
          <w:tcPr>
            <w:tcW w:w="1425" w:type="dxa"/>
            <w:vAlign w:val="center"/>
          </w:tcPr>
          <w:p w:rsidR="001248E0" w:rsidRDefault="00F53F3E">
            <w:pPr>
              <w:spacing w:after="0"/>
              <w:jc w:val="center"/>
            </w:pPr>
            <w:r>
              <w:rPr>
                <w:sz w:val="19"/>
              </w:rPr>
              <w:t>5</w:t>
            </w:r>
            <w:r>
              <w:rPr>
                <w:sz w:val="19"/>
              </w:rPr>
              <w:br/>
              <w:t>(в отношении 5 ОПО)</w:t>
            </w:r>
          </w:p>
        </w:tc>
        <w:tc>
          <w:tcPr>
            <w:tcW w:w="1425" w:type="dxa"/>
            <w:vAlign w:val="center"/>
          </w:tcPr>
          <w:p w:rsidR="001248E0" w:rsidRDefault="00F53F3E">
            <w:pPr>
              <w:spacing w:after="0"/>
              <w:jc w:val="center"/>
            </w:pPr>
            <w:r>
              <w:rPr>
                <w:sz w:val="19"/>
              </w:rPr>
              <w:t>22</w:t>
            </w:r>
          </w:p>
        </w:tc>
        <w:tc>
          <w:tcPr>
            <w:tcW w:w="1425" w:type="dxa"/>
            <w:vAlign w:val="center"/>
          </w:tcPr>
          <w:p w:rsidR="001248E0" w:rsidRDefault="00F53F3E">
            <w:pPr>
              <w:spacing w:after="0"/>
              <w:jc w:val="center"/>
            </w:pPr>
            <w:r>
              <w:rPr>
                <w:sz w:val="19"/>
              </w:rPr>
              <w:t>24</w:t>
            </w:r>
            <w:r>
              <w:rPr>
                <w:sz w:val="19"/>
              </w:rPr>
              <w:br/>
              <w:t>(в отношении 20 ОПО)</w:t>
            </w:r>
          </w:p>
        </w:tc>
        <w:tc>
          <w:tcPr>
            <w:tcW w:w="1425" w:type="dxa"/>
            <w:vAlign w:val="center"/>
          </w:tcPr>
          <w:p w:rsidR="001248E0" w:rsidRDefault="00F53F3E">
            <w:pPr>
              <w:spacing w:after="0"/>
              <w:jc w:val="center"/>
            </w:pPr>
            <w:r>
              <w:rPr>
                <w:sz w:val="19"/>
              </w:rPr>
              <w:t>56</w:t>
            </w:r>
          </w:p>
        </w:tc>
      </w:tr>
    </w:tbl>
    <w:p w:rsidR="001248E0" w:rsidRPr="00F53F3E" w:rsidRDefault="00F53F3E">
      <w:pPr>
        <w:ind w:firstLine="709"/>
        <w:jc w:val="both"/>
        <w:rPr>
          <w:lang w:val="ru-RU"/>
        </w:rPr>
      </w:pPr>
      <w:r w:rsidRPr="00F53F3E">
        <w:rPr>
          <w:lang w:val="ru-RU"/>
        </w:rPr>
        <w:t xml:space="preserve">По сравнению с </w:t>
      </w:r>
      <w:r>
        <w:t>I</w:t>
      </w:r>
      <w:r w:rsidRPr="00F53F3E">
        <w:rPr>
          <w:lang w:val="ru-RU"/>
        </w:rPr>
        <w:t xml:space="preserve"> полугодием 2025 года количество внеплановых контрольных (надзорных) мероприятий увеличилось с 7 до 10, или на 43 %, а количество выявленных при их проведении нарушений – с 24 до 52.</w:t>
      </w:r>
    </w:p>
    <w:p w:rsidR="001248E0" w:rsidRPr="00F53F3E" w:rsidRDefault="00F53F3E">
      <w:pPr>
        <w:ind w:firstLine="709"/>
        <w:jc w:val="both"/>
        <w:rPr>
          <w:lang w:val="ru-RU"/>
        </w:rPr>
      </w:pPr>
      <w:r w:rsidRPr="00F53F3E">
        <w:rPr>
          <w:lang w:val="ru-RU"/>
        </w:rPr>
        <w:lastRenderedPageBreak/>
        <w:t>Наиболее заметная динамика отме</w:t>
      </w:r>
      <w:r w:rsidRPr="00F53F3E">
        <w:rPr>
          <w:lang w:val="ru-RU"/>
        </w:rPr>
        <w:t>чается в рамках постоянного государственного надзора: количество мероприятий увеличилось с 24 до 42, или на 75 %, а число выявленных нарушений – с 56 до 126, то есть более чем в 2 раза.</w:t>
      </w:r>
    </w:p>
    <w:p w:rsidR="001248E0" w:rsidRPr="00F53F3E" w:rsidRDefault="00F53F3E">
      <w:pPr>
        <w:ind w:firstLine="709"/>
        <w:jc w:val="both"/>
        <w:rPr>
          <w:lang w:val="ru-RU"/>
        </w:rPr>
      </w:pPr>
      <w:r w:rsidRPr="00F53F3E">
        <w:rPr>
          <w:lang w:val="ru-RU"/>
        </w:rPr>
        <w:t xml:space="preserve">Количество плановых контрольных (надзорных) мероприятий сократилось с </w:t>
      </w:r>
      <w:r w:rsidRPr="00F53F3E">
        <w:rPr>
          <w:lang w:val="ru-RU"/>
        </w:rPr>
        <w:t>5 до 2. Количество нарушений, выявленных по результатам плановых проверок, снизилось с 22 до 1, что связано в том числе с ограничением предмета проверок требованиями, включенными в проверочные листы.</w:t>
      </w:r>
    </w:p>
    <w:p w:rsidR="001248E0" w:rsidRPr="00F53F3E" w:rsidRDefault="00F53F3E">
      <w:pPr>
        <w:pStyle w:val="aff8"/>
        <w:rPr>
          <w:lang w:val="ru-RU"/>
        </w:rPr>
      </w:pPr>
      <w:r w:rsidRPr="00F53F3E">
        <w:rPr>
          <w:lang w:val="ru-RU"/>
        </w:rPr>
        <w:t>Слайд 4. Участие в межведомственной работе</w:t>
      </w:r>
    </w:p>
    <w:p w:rsidR="001248E0" w:rsidRPr="00F53F3E" w:rsidRDefault="00F53F3E">
      <w:pPr>
        <w:ind w:firstLine="709"/>
        <w:jc w:val="both"/>
        <w:rPr>
          <w:lang w:val="ru-RU"/>
        </w:rPr>
      </w:pPr>
      <w:r w:rsidRPr="00F53F3E">
        <w:rPr>
          <w:lang w:val="ru-RU"/>
        </w:rPr>
        <w:t xml:space="preserve">Инспекторы Ленского отдела по надзору за объектами нефтегазодобывающего комплекса приняли участие в 4 прокурорских проверках в качестве специалистов, а также в работе 42 комиссий </w:t>
      </w:r>
      <w:r w:rsidRPr="00F53F3E">
        <w:rPr>
          <w:lang w:val="ru-RU"/>
        </w:rPr>
        <w:t xml:space="preserve">по приемке объектов сетей газораспределения и </w:t>
      </w:r>
      <w:proofErr w:type="spellStart"/>
      <w:r w:rsidRPr="00F53F3E">
        <w:rPr>
          <w:lang w:val="ru-RU"/>
        </w:rPr>
        <w:t>газопотребления</w:t>
      </w:r>
      <w:proofErr w:type="spellEnd"/>
      <w:r w:rsidRPr="00F53F3E">
        <w:rPr>
          <w:lang w:val="ru-RU"/>
        </w:rPr>
        <w:t xml:space="preserve">. Количество таких комиссий выросло на 68 % по сравнению с </w:t>
      </w:r>
      <w:r>
        <w:t>I</w:t>
      </w:r>
      <w:r w:rsidRPr="00F53F3E">
        <w:rPr>
          <w:lang w:val="ru-RU"/>
        </w:rPr>
        <w:t xml:space="preserve"> полугодием 2025 года, когда их было 25.</w:t>
      </w:r>
    </w:p>
    <w:p w:rsidR="001248E0" w:rsidRPr="00F53F3E" w:rsidRDefault="00F53F3E">
      <w:pPr>
        <w:pStyle w:val="aff8"/>
        <w:rPr>
          <w:lang w:val="ru-RU"/>
        </w:rPr>
      </w:pPr>
      <w:r w:rsidRPr="00F53F3E">
        <w:rPr>
          <w:lang w:val="ru-RU"/>
        </w:rPr>
        <w:t>Слайд 5. Лицензионные требования</w:t>
      </w:r>
    </w:p>
    <w:p w:rsidR="001248E0" w:rsidRPr="00F53F3E" w:rsidRDefault="00F53F3E">
      <w:pPr>
        <w:ind w:firstLine="709"/>
        <w:jc w:val="both"/>
        <w:rPr>
          <w:lang w:val="ru-RU"/>
        </w:rPr>
      </w:pPr>
      <w:r w:rsidRPr="00F53F3E">
        <w:rPr>
          <w:lang w:val="ru-RU"/>
        </w:rPr>
        <w:t>Одним из приоритетных направлений остается выявление фактов э</w:t>
      </w:r>
      <w:r w:rsidRPr="00F53F3E">
        <w:rPr>
          <w:lang w:val="ru-RU"/>
        </w:rPr>
        <w:t xml:space="preserve">ксплуатации ОПО без лицензии на эксплуатацию взрывопожароопасных и химически опасных производственных объектов </w:t>
      </w:r>
      <w:r>
        <w:t>I</w:t>
      </w:r>
      <w:r w:rsidRPr="00F53F3E">
        <w:rPr>
          <w:lang w:val="ru-RU"/>
        </w:rPr>
        <w:t xml:space="preserve">, </w:t>
      </w:r>
      <w:r>
        <w:t>II</w:t>
      </w:r>
      <w:r w:rsidRPr="00F53F3E">
        <w:rPr>
          <w:lang w:val="ru-RU"/>
        </w:rPr>
        <w:t xml:space="preserve"> и </w:t>
      </w:r>
      <w:r>
        <w:t>III</w:t>
      </w:r>
      <w:r w:rsidRPr="00F53F3E">
        <w:rPr>
          <w:lang w:val="ru-RU"/>
        </w:rPr>
        <w:t xml:space="preserve"> классов опасности. В отношении таких организаций проводится работа по инициированию внеплановых проверок на основании п. 8 ч. 1 ст. 5</w:t>
      </w:r>
      <w:r w:rsidRPr="00F53F3E">
        <w:rPr>
          <w:lang w:val="ru-RU"/>
        </w:rPr>
        <w:t>7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1248E0" w:rsidRPr="00F53F3E" w:rsidRDefault="00F53F3E">
      <w:pPr>
        <w:ind w:firstLine="709"/>
        <w:jc w:val="both"/>
        <w:rPr>
          <w:lang w:val="ru-RU"/>
        </w:rPr>
      </w:pPr>
      <w:r w:rsidRPr="00F53F3E">
        <w:rPr>
          <w:lang w:val="ru-RU"/>
        </w:rPr>
        <w:t xml:space="preserve">За </w:t>
      </w:r>
      <w:r>
        <w:t>I</w:t>
      </w:r>
      <w:r w:rsidRPr="00F53F3E">
        <w:rPr>
          <w:lang w:val="ru-RU"/>
        </w:rPr>
        <w:t xml:space="preserve"> полугодие 2026 года отделом проведены 23 оценки соответствия соискателей лицензии (лицензиатов) лицензионным требовани</w:t>
      </w:r>
      <w:r w:rsidRPr="00F53F3E">
        <w:rPr>
          <w:lang w:val="ru-RU"/>
        </w:rPr>
        <w:t>ям. За аналогичный период 2025 года проведено 29 таких оценок.</w:t>
      </w:r>
    </w:p>
    <w:p w:rsidR="001248E0" w:rsidRPr="00F53F3E" w:rsidRDefault="00F53F3E">
      <w:pPr>
        <w:pStyle w:val="aff8"/>
        <w:rPr>
          <w:lang w:val="ru-RU"/>
        </w:rPr>
      </w:pPr>
      <w:r w:rsidRPr="00F53F3E">
        <w:rPr>
          <w:lang w:val="ru-RU"/>
        </w:rPr>
        <w:t>Слайд 6. Характерные нарушения: магистральный трубопроводный транспорт</w:t>
      </w:r>
    </w:p>
    <w:p w:rsidR="001248E0" w:rsidRPr="00F53F3E" w:rsidRDefault="00F53F3E">
      <w:pPr>
        <w:ind w:firstLine="709"/>
        <w:jc w:val="both"/>
        <w:rPr>
          <w:lang w:val="ru-RU"/>
        </w:rPr>
      </w:pPr>
      <w:r w:rsidRPr="00F53F3E">
        <w:rPr>
          <w:lang w:val="ru-RU"/>
        </w:rPr>
        <w:t>Отдельный блок доклада посвящен наиболее характерным нарушениям обязательных требований, выявляемым на объектах нефтегазов</w:t>
      </w:r>
      <w:r w:rsidRPr="00F53F3E">
        <w:rPr>
          <w:lang w:val="ru-RU"/>
        </w:rPr>
        <w:t>ого комплекса. На данном слайде представлены нарушения, характерные для объектов магистрального трубопроводного транспорта.</w:t>
      </w:r>
    </w:p>
    <w:p w:rsidR="001248E0" w:rsidRPr="00F53F3E" w:rsidRDefault="00F53F3E">
      <w:pPr>
        <w:pStyle w:val="aff8"/>
        <w:rPr>
          <w:lang w:val="ru-RU"/>
        </w:rPr>
      </w:pPr>
      <w:r w:rsidRPr="00F53F3E">
        <w:rPr>
          <w:lang w:val="ru-RU"/>
        </w:rPr>
        <w:t>Слайд 7. Характерные нарушения: нефтегазодобывающая промышленность</w:t>
      </w:r>
    </w:p>
    <w:p w:rsidR="001248E0" w:rsidRPr="00F53F3E" w:rsidRDefault="00F53F3E">
      <w:pPr>
        <w:ind w:firstLine="709"/>
        <w:jc w:val="both"/>
        <w:rPr>
          <w:lang w:val="ru-RU"/>
        </w:rPr>
      </w:pPr>
      <w:r w:rsidRPr="00F53F3E">
        <w:rPr>
          <w:lang w:val="ru-RU"/>
        </w:rPr>
        <w:t>На данном слайде представлены наиболее характерные нарушения, выя</w:t>
      </w:r>
      <w:r w:rsidRPr="00F53F3E">
        <w:rPr>
          <w:lang w:val="ru-RU"/>
        </w:rPr>
        <w:t>вляемые на объектах нефтегазодобывающей промышленности.</w:t>
      </w:r>
    </w:p>
    <w:p w:rsidR="001248E0" w:rsidRPr="00F53F3E" w:rsidRDefault="00F53F3E">
      <w:pPr>
        <w:pStyle w:val="aff8"/>
        <w:rPr>
          <w:lang w:val="ru-RU"/>
        </w:rPr>
      </w:pPr>
      <w:r w:rsidRPr="00F53F3E">
        <w:rPr>
          <w:lang w:val="ru-RU"/>
        </w:rPr>
        <w:t xml:space="preserve">Слайд 8. Характерные нарушения: газораспределение и </w:t>
      </w:r>
      <w:proofErr w:type="spellStart"/>
      <w:r w:rsidRPr="00F53F3E">
        <w:rPr>
          <w:lang w:val="ru-RU"/>
        </w:rPr>
        <w:t>газопотребление</w:t>
      </w:r>
      <w:proofErr w:type="spellEnd"/>
    </w:p>
    <w:p w:rsidR="001248E0" w:rsidRPr="00F53F3E" w:rsidRDefault="00F53F3E">
      <w:pPr>
        <w:ind w:firstLine="709"/>
        <w:jc w:val="both"/>
        <w:rPr>
          <w:lang w:val="ru-RU"/>
        </w:rPr>
      </w:pPr>
      <w:r w:rsidRPr="00F53F3E">
        <w:rPr>
          <w:lang w:val="ru-RU"/>
        </w:rPr>
        <w:t xml:space="preserve">Здесь представлены наиболее характерные нарушения обязательных требований, выявляемые на объектах газораспределения и </w:t>
      </w:r>
      <w:proofErr w:type="spellStart"/>
      <w:r w:rsidRPr="00F53F3E">
        <w:rPr>
          <w:lang w:val="ru-RU"/>
        </w:rPr>
        <w:t>газопотреблени</w:t>
      </w:r>
      <w:r w:rsidRPr="00F53F3E">
        <w:rPr>
          <w:lang w:val="ru-RU"/>
        </w:rPr>
        <w:t>я</w:t>
      </w:r>
      <w:proofErr w:type="spellEnd"/>
      <w:r w:rsidRPr="00F53F3E">
        <w:rPr>
          <w:lang w:val="ru-RU"/>
        </w:rPr>
        <w:t>.</w:t>
      </w:r>
    </w:p>
    <w:p w:rsidR="001248E0" w:rsidRPr="00F53F3E" w:rsidRDefault="00F53F3E">
      <w:pPr>
        <w:pStyle w:val="aff8"/>
        <w:rPr>
          <w:lang w:val="ru-RU"/>
        </w:rPr>
      </w:pPr>
      <w:r w:rsidRPr="00F53F3E">
        <w:rPr>
          <w:lang w:val="ru-RU"/>
        </w:rPr>
        <w:lastRenderedPageBreak/>
        <w:t>Слайд 9. Характерные нарушения: нефтепродуктообеспечение</w:t>
      </w:r>
    </w:p>
    <w:p w:rsidR="001248E0" w:rsidRPr="00F53F3E" w:rsidRDefault="00F53F3E">
      <w:pPr>
        <w:ind w:firstLine="709"/>
        <w:jc w:val="both"/>
        <w:rPr>
          <w:lang w:val="ru-RU"/>
        </w:rPr>
      </w:pPr>
      <w:r w:rsidRPr="00F53F3E">
        <w:rPr>
          <w:lang w:val="ru-RU"/>
        </w:rPr>
        <w:t>На данном слайде представлены наиболее характерные нарушения, выявляемые на объектах нефтепродуктообеспечения.</w:t>
      </w:r>
    </w:p>
    <w:p w:rsidR="001248E0" w:rsidRPr="00F53F3E" w:rsidRDefault="00F53F3E">
      <w:pPr>
        <w:ind w:firstLine="709"/>
        <w:jc w:val="both"/>
        <w:rPr>
          <w:lang w:val="ru-RU"/>
        </w:rPr>
      </w:pPr>
      <w:r w:rsidRPr="00F53F3E">
        <w:rPr>
          <w:lang w:val="ru-RU"/>
        </w:rPr>
        <w:t>По итогам рассматриваемого периода именно на объектах нефтепродуктообеспечения выявле</w:t>
      </w:r>
      <w:r w:rsidRPr="00F53F3E">
        <w:rPr>
          <w:lang w:val="ru-RU"/>
        </w:rPr>
        <w:t>но наибольшее количество нарушений. По отдельным неисполненным предписаниям Управлением принимаются меры, предусмотренные ч. 2 ст. 95 Федерального закона от 31.07.2020 № 248-ФЗ, в том числе осуществляется обращение в суд с требованиями о принудительном исп</w:t>
      </w:r>
      <w:r w:rsidRPr="00F53F3E">
        <w:rPr>
          <w:lang w:val="ru-RU"/>
        </w:rPr>
        <w:t>олнении предписаний.</w:t>
      </w:r>
    </w:p>
    <w:p w:rsidR="001248E0" w:rsidRPr="00F53F3E" w:rsidRDefault="00F53F3E">
      <w:pPr>
        <w:pStyle w:val="aff8"/>
        <w:rPr>
          <w:lang w:val="ru-RU"/>
        </w:rPr>
      </w:pPr>
      <w:r w:rsidRPr="00F53F3E">
        <w:rPr>
          <w:lang w:val="ru-RU"/>
        </w:rPr>
        <w:t>Слайд 10. Административная практика</w:t>
      </w:r>
    </w:p>
    <w:p w:rsidR="001248E0" w:rsidRPr="00F53F3E" w:rsidRDefault="00F53F3E">
      <w:pPr>
        <w:ind w:firstLine="709"/>
        <w:jc w:val="both"/>
        <w:rPr>
          <w:lang w:val="ru-RU"/>
        </w:rPr>
      </w:pPr>
      <w:r w:rsidRPr="00F53F3E">
        <w:rPr>
          <w:lang w:val="ru-RU"/>
        </w:rPr>
        <w:t xml:space="preserve">В рамках производства по делам об административных правонарушениях за </w:t>
      </w:r>
      <w:r>
        <w:t>I</w:t>
      </w:r>
      <w:r w:rsidRPr="00F53F3E">
        <w:rPr>
          <w:lang w:val="ru-RU"/>
        </w:rPr>
        <w:t xml:space="preserve"> полугодие 2026 года к административной ответственности привлечены 39 субъектов – юридических и должностных лиц – по ч. 1 ст. 9.</w:t>
      </w:r>
      <w:r w:rsidRPr="00F53F3E">
        <w:rPr>
          <w:lang w:val="ru-RU"/>
        </w:rPr>
        <w:t>1, ст. 9.10, ч. 11 ст. 19.5 и ч. 1 ст. 20.25 Кодекса Российской Федерации об административных правонарушениях (далее – КоАП РФ).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3324"/>
        <w:gridCol w:w="3324"/>
        <w:gridCol w:w="3324"/>
      </w:tblGrid>
      <w:tr w:rsidR="001248E0">
        <w:trPr>
          <w:cantSplit/>
          <w:jc w:val="center"/>
        </w:trPr>
        <w:tc>
          <w:tcPr>
            <w:tcW w:w="3324" w:type="dxa"/>
            <w:shd w:val="clear" w:color="auto" w:fill="E7E6E6"/>
            <w:vAlign w:val="center"/>
          </w:tcPr>
          <w:p w:rsidR="001248E0" w:rsidRPr="00F53F3E" w:rsidRDefault="001248E0">
            <w:pPr>
              <w:spacing w:after="0"/>
              <w:jc w:val="center"/>
              <w:rPr>
                <w:lang w:val="ru-RU"/>
              </w:rPr>
            </w:pPr>
          </w:p>
        </w:tc>
        <w:tc>
          <w:tcPr>
            <w:tcW w:w="3324" w:type="dxa"/>
            <w:shd w:val="clear" w:color="auto" w:fill="E7E6E6"/>
            <w:vAlign w:val="center"/>
          </w:tcPr>
          <w:p w:rsidR="001248E0" w:rsidRDefault="00F53F3E">
            <w:pPr>
              <w:spacing w:after="0"/>
              <w:jc w:val="center"/>
            </w:pPr>
            <w:proofErr w:type="spellStart"/>
            <w:r>
              <w:rPr>
                <w:b/>
                <w:sz w:val="21"/>
              </w:rPr>
              <w:t>Предупреждения</w:t>
            </w:r>
            <w:proofErr w:type="spellEnd"/>
          </w:p>
        </w:tc>
        <w:tc>
          <w:tcPr>
            <w:tcW w:w="3324" w:type="dxa"/>
            <w:shd w:val="clear" w:color="auto" w:fill="E7E6E6"/>
            <w:vAlign w:val="center"/>
          </w:tcPr>
          <w:p w:rsidR="001248E0" w:rsidRDefault="00F53F3E">
            <w:pPr>
              <w:spacing w:after="0"/>
              <w:jc w:val="center"/>
            </w:pPr>
            <w:r>
              <w:rPr>
                <w:b/>
                <w:sz w:val="21"/>
              </w:rPr>
              <w:t>Административные штрафы</w:t>
            </w:r>
          </w:p>
        </w:tc>
      </w:tr>
      <w:tr w:rsidR="001248E0">
        <w:trPr>
          <w:cantSplit/>
          <w:jc w:val="center"/>
        </w:trPr>
        <w:tc>
          <w:tcPr>
            <w:tcW w:w="3324" w:type="dxa"/>
            <w:vAlign w:val="center"/>
          </w:tcPr>
          <w:p w:rsidR="001248E0" w:rsidRDefault="00F53F3E">
            <w:pPr>
              <w:spacing w:after="0"/>
              <w:jc w:val="center"/>
            </w:pPr>
            <w:r>
              <w:rPr>
                <w:b/>
                <w:sz w:val="21"/>
              </w:rPr>
              <w:t>I полугодие 2026</w:t>
            </w:r>
          </w:p>
        </w:tc>
        <w:tc>
          <w:tcPr>
            <w:tcW w:w="3324" w:type="dxa"/>
            <w:vAlign w:val="center"/>
          </w:tcPr>
          <w:p w:rsidR="001248E0" w:rsidRDefault="00F53F3E">
            <w:pPr>
              <w:spacing w:after="0"/>
              <w:jc w:val="center"/>
            </w:pPr>
            <w:r>
              <w:rPr>
                <w:sz w:val="21"/>
              </w:rPr>
              <w:t>20</w:t>
            </w:r>
          </w:p>
        </w:tc>
        <w:tc>
          <w:tcPr>
            <w:tcW w:w="3324" w:type="dxa"/>
            <w:vAlign w:val="center"/>
          </w:tcPr>
          <w:p w:rsidR="001248E0" w:rsidRDefault="00F53F3E">
            <w:pPr>
              <w:spacing w:after="0"/>
              <w:jc w:val="center"/>
            </w:pPr>
            <w:r>
              <w:rPr>
                <w:sz w:val="21"/>
              </w:rPr>
              <w:t>19 (2 024 тыс. руб.)</w:t>
            </w:r>
          </w:p>
        </w:tc>
      </w:tr>
      <w:tr w:rsidR="001248E0">
        <w:trPr>
          <w:cantSplit/>
          <w:jc w:val="center"/>
        </w:trPr>
        <w:tc>
          <w:tcPr>
            <w:tcW w:w="3324" w:type="dxa"/>
            <w:vAlign w:val="center"/>
          </w:tcPr>
          <w:p w:rsidR="001248E0" w:rsidRDefault="00F53F3E">
            <w:pPr>
              <w:spacing w:after="0"/>
              <w:jc w:val="center"/>
            </w:pPr>
            <w:r>
              <w:rPr>
                <w:b/>
                <w:sz w:val="21"/>
              </w:rPr>
              <w:t>I полугодие 2025</w:t>
            </w:r>
          </w:p>
        </w:tc>
        <w:tc>
          <w:tcPr>
            <w:tcW w:w="3324" w:type="dxa"/>
            <w:vAlign w:val="center"/>
          </w:tcPr>
          <w:p w:rsidR="001248E0" w:rsidRDefault="00F53F3E">
            <w:pPr>
              <w:spacing w:after="0"/>
              <w:jc w:val="center"/>
            </w:pPr>
            <w:r>
              <w:rPr>
                <w:sz w:val="21"/>
              </w:rPr>
              <w:t>37</w:t>
            </w:r>
          </w:p>
        </w:tc>
        <w:tc>
          <w:tcPr>
            <w:tcW w:w="3324" w:type="dxa"/>
            <w:vAlign w:val="center"/>
          </w:tcPr>
          <w:p w:rsidR="001248E0" w:rsidRDefault="00F53F3E">
            <w:pPr>
              <w:spacing w:after="0"/>
              <w:jc w:val="center"/>
            </w:pPr>
            <w:r>
              <w:rPr>
                <w:sz w:val="21"/>
              </w:rPr>
              <w:t>12 (2 091 тыс. руб.)</w:t>
            </w:r>
          </w:p>
        </w:tc>
      </w:tr>
    </w:tbl>
    <w:p w:rsidR="001248E0" w:rsidRPr="00F53F3E" w:rsidRDefault="00F53F3E">
      <w:pPr>
        <w:ind w:firstLine="709"/>
        <w:jc w:val="both"/>
        <w:rPr>
          <w:lang w:val="ru-RU"/>
        </w:rPr>
      </w:pPr>
      <w:r w:rsidRPr="00F53F3E">
        <w:rPr>
          <w:lang w:val="ru-RU"/>
        </w:rPr>
        <w:t>По</w:t>
      </w:r>
      <w:r w:rsidRPr="00F53F3E">
        <w:rPr>
          <w:lang w:val="ru-RU"/>
        </w:rPr>
        <w:t xml:space="preserve"> сравнению с </w:t>
      </w:r>
      <w:r>
        <w:t>I</w:t>
      </w:r>
      <w:r w:rsidRPr="00F53F3E">
        <w:rPr>
          <w:lang w:val="ru-RU"/>
        </w:rPr>
        <w:t xml:space="preserve"> полугодием 2025 года количество назначенных административных штрафов увеличилось с 12 до 19, при этом их общая сумма составила 2,024 млн руб. Количество предупреждений снизилось с 37 до 20.</w:t>
      </w:r>
    </w:p>
    <w:p w:rsidR="001248E0" w:rsidRPr="00F53F3E" w:rsidRDefault="00F53F3E">
      <w:pPr>
        <w:pStyle w:val="aff8"/>
        <w:rPr>
          <w:lang w:val="ru-RU"/>
        </w:rPr>
      </w:pPr>
      <w:r w:rsidRPr="00F53F3E">
        <w:rPr>
          <w:lang w:val="ru-RU"/>
        </w:rPr>
        <w:t>Слайд 11. Профилактическая работа</w:t>
      </w:r>
    </w:p>
    <w:p w:rsidR="001248E0" w:rsidRPr="00F53F3E" w:rsidRDefault="00F53F3E">
      <w:pPr>
        <w:ind w:firstLine="709"/>
        <w:jc w:val="both"/>
        <w:rPr>
          <w:lang w:val="ru-RU"/>
        </w:rPr>
      </w:pPr>
      <w:r w:rsidRPr="00F53F3E">
        <w:rPr>
          <w:lang w:val="ru-RU"/>
        </w:rPr>
        <w:t>Профилактика нару</w:t>
      </w:r>
      <w:r w:rsidRPr="00F53F3E">
        <w:rPr>
          <w:lang w:val="ru-RU"/>
        </w:rPr>
        <w:t xml:space="preserve">шений обязательных требований остается важным направлением деятельности Управления. За </w:t>
      </w:r>
      <w:r>
        <w:t>I</w:t>
      </w:r>
      <w:r w:rsidRPr="00F53F3E">
        <w:rPr>
          <w:lang w:val="ru-RU"/>
        </w:rPr>
        <w:t xml:space="preserve"> полугодие 2026 года объявлено 9 предостережений о недопустимости нарушения обязательных требований; проведен 1 обязательный профилактический визит в отношении 2 ОПО; п</w:t>
      </w:r>
      <w:r w:rsidRPr="00F53F3E">
        <w:rPr>
          <w:lang w:val="ru-RU"/>
        </w:rPr>
        <w:t>роведено 24 консультирования посредством мобильного приложения «Инспектор» и 2 совещания; осуществлялось информирование контролируемых лиц.</w:t>
      </w:r>
    </w:p>
    <w:p w:rsidR="001248E0" w:rsidRPr="00F53F3E" w:rsidRDefault="00F53F3E">
      <w:pPr>
        <w:ind w:firstLine="709"/>
        <w:jc w:val="both"/>
        <w:rPr>
          <w:lang w:val="ru-RU"/>
        </w:rPr>
      </w:pPr>
      <w:r w:rsidRPr="00F53F3E">
        <w:rPr>
          <w:lang w:val="ru-RU"/>
        </w:rPr>
        <w:t xml:space="preserve">Профилактические мероприятия позволяют разъяснять обязательные требования до применения мер административного </w:t>
      </w:r>
      <w:r w:rsidRPr="00F53F3E">
        <w:rPr>
          <w:lang w:val="ru-RU"/>
        </w:rPr>
        <w:t>воздействия и ориентировать эксплуатирующие организации на своевременное устранение факторов, способных привести к нарушениям требований промышленной безопасности.</w:t>
      </w:r>
    </w:p>
    <w:p w:rsidR="001248E0" w:rsidRPr="00F53F3E" w:rsidRDefault="00F53F3E">
      <w:pPr>
        <w:pStyle w:val="aff8"/>
        <w:rPr>
          <w:lang w:val="ru-RU"/>
        </w:rPr>
      </w:pPr>
      <w:r w:rsidRPr="00F53F3E">
        <w:rPr>
          <w:lang w:val="ru-RU"/>
        </w:rPr>
        <w:t>Слайд 12. Аварийность и инциденты</w:t>
      </w:r>
    </w:p>
    <w:p w:rsidR="001248E0" w:rsidRPr="00F53F3E" w:rsidRDefault="00F53F3E">
      <w:pPr>
        <w:ind w:firstLine="709"/>
        <w:jc w:val="both"/>
        <w:rPr>
          <w:lang w:val="ru-RU"/>
        </w:rPr>
      </w:pPr>
      <w:r w:rsidRPr="00F53F3E">
        <w:rPr>
          <w:lang w:val="ru-RU"/>
        </w:rPr>
        <w:t xml:space="preserve">Количество инцидентов по сравнению с аналогичным периодом </w:t>
      </w:r>
      <w:r w:rsidRPr="00F53F3E">
        <w:rPr>
          <w:lang w:val="ru-RU"/>
        </w:rPr>
        <w:t xml:space="preserve">прошлого года осталось на прежнем уровне – 4. Из них 2 произошли на объектах газораспределения и </w:t>
      </w:r>
      <w:proofErr w:type="spellStart"/>
      <w:r w:rsidRPr="00F53F3E">
        <w:rPr>
          <w:lang w:val="ru-RU"/>
        </w:rPr>
        <w:t>газопотребления</w:t>
      </w:r>
      <w:proofErr w:type="spellEnd"/>
      <w:r w:rsidRPr="00F53F3E">
        <w:rPr>
          <w:lang w:val="ru-RU"/>
        </w:rPr>
        <w:t xml:space="preserve">, 1 – на объекте нефтегазодобывающей промышленности и 1 – на </w:t>
      </w:r>
      <w:proofErr w:type="gramStart"/>
      <w:r w:rsidRPr="00F53F3E">
        <w:rPr>
          <w:lang w:val="ru-RU"/>
        </w:rPr>
        <w:t>объекте</w:t>
      </w:r>
      <w:proofErr w:type="gramEnd"/>
      <w:r w:rsidRPr="00F53F3E">
        <w:rPr>
          <w:lang w:val="ru-RU"/>
        </w:rPr>
        <w:t xml:space="preserve"> магистрального трубопроводного транспорта.</w:t>
      </w:r>
    </w:p>
    <w:p w:rsidR="001248E0" w:rsidRPr="00F53F3E" w:rsidRDefault="00F53F3E">
      <w:pPr>
        <w:ind w:firstLine="709"/>
        <w:jc w:val="both"/>
        <w:rPr>
          <w:lang w:val="ru-RU"/>
        </w:rPr>
      </w:pPr>
      <w:r w:rsidRPr="00F53F3E">
        <w:rPr>
          <w:lang w:val="ru-RU"/>
        </w:rPr>
        <w:lastRenderedPageBreak/>
        <w:t xml:space="preserve">В </w:t>
      </w:r>
      <w:r>
        <w:t>I</w:t>
      </w:r>
      <w:r w:rsidRPr="00F53F3E">
        <w:rPr>
          <w:lang w:val="ru-RU"/>
        </w:rPr>
        <w:t xml:space="preserve"> квартале 2026 года зарегистр</w:t>
      </w:r>
      <w:r w:rsidRPr="00F53F3E">
        <w:rPr>
          <w:lang w:val="ru-RU"/>
        </w:rPr>
        <w:t xml:space="preserve">ирована 1 авария на ОПО «Площадка нефтебазы п. Тикси», эксплуатируемом ГУП «ЖКХ РС(Я)». В </w:t>
      </w:r>
      <w:r>
        <w:t>I</w:t>
      </w:r>
      <w:r w:rsidRPr="00F53F3E">
        <w:rPr>
          <w:lang w:val="ru-RU"/>
        </w:rPr>
        <w:t xml:space="preserve"> квартале 2025 года аварий не зарегистрировано.</w:t>
      </w:r>
    </w:p>
    <w:p w:rsidR="001248E0" w:rsidRPr="00F53F3E" w:rsidRDefault="00F53F3E">
      <w:pPr>
        <w:ind w:firstLine="709"/>
        <w:jc w:val="both"/>
        <w:rPr>
          <w:lang w:val="ru-RU"/>
        </w:rPr>
      </w:pPr>
      <w:r w:rsidRPr="00F53F3E">
        <w:rPr>
          <w:lang w:val="ru-RU"/>
        </w:rPr>
        <w:t>В связи с этим предупреждение аварий и инцидентов, анализ их причин и принятие эксплуатирующими организациями исчерпы</w:t>
      </w:r>
      <w:r w:rsidRPr="00F53F3E">
        <w:rPr>
          <w:lang w:val="ru-RU"/>
        </w:rPr>
        <w:t>вающих мер по недопущению повторения подобных событий остаются одним из ключевых направлений работы.</w:t>
      </w:r>
    </w:p>
    <w:p w:rsidR="001248E0" w:rsidRPr="00F53F3E" w:rsidRDefault="00F53F3E">
      <w:pPr>
        <w:pStyle w:val="aff8"/>
        <w:rPr>
          <w:lang w:val="ru-RU"/>
        </w:rPr>
      </w:pPr>
      <w:r w:rsidRPr="00F53F3E">
        <w:rPr>
          <w:lang w:val="ru-RU"/>
        </w:rPr>
        <w:t>Слайд 13. Производственный контроль</w:t>
      </w:r>
    </w:p>
    <w:p w:rsidR="001248E0" w:rsidRPr="00F53F3E" w:rsidRDefault="00F53F3E">
      <w:pPr>
        <w:ind w:firstLine="709"/>
        <w:jc w:val="both"/>
        <w:rPr>
          <w:lang w:val="ru-RU"/>
        </w:rPr>
      </w:pPr>
      <w:r w:rsidRPr="00F53F3E">
        <w:rPr>
          <w:lang w:val="ru-RU"/>
        </w:rPr>
        <w:t>Сведения об организации производственного контроля за 2025 год своевременно, до 1 апреля 2026 года, представлены 231 ор</w:t>
      </w:r>
      <w:r w:rsidRPr="00F53F3E">
        <w:rPr>
          <w:lang w:val="ru-RU"/>
        </w:rPr>
        <w:t>ганизацией, что составляет 82 % от общего числа организаций, обязанных представить указанные сведения. Таким образом, почти каждая пятая организация не исполнила эту обязанность в установленный срок.</w:t>
      </w:r>
    </w:p>
    <w:p w:rsidR="001248E0" w:rsidRPr="00F53F3E" w:rsidRDefault="00F53F3E">
      <w:pPr>
        <w:ind w:firstLine="709"/>
        <w:jc w:val="both"/>
        <w:rPr>
          <w:lang w:val="ru-RU"/>
        </w:rPr>
      </w:pPr>
      <w:r w:rsidRPr="00F53F3E">
        <w:rPr>
          <w:lang w:val="ru-RU"/>
        </w:rPr>
        <w:t>В отношении 28 юридических лиц и индивидуальных предприн</w:t>
      </w:r>
      <w:r w:rsidRPr="00F53F3E">
        <w:rPr>
          <w:lang w:val="ru-RU"/>
        </w:rPr>
        <w:t>имателей начато производство по делам об административных правонарушениях по ч. 1 ст. 9.1 КоАП РФ в связи с непредставлением сведений об организации производственного контроля за соблюдением требований промышленной безопасности.</w:t>
      </w:r>
    </w:p>
    <w:p w:rsidR="001248E0" w:rsidRPr="00F53F3E" w:rsidRDefault="00F53F3E">
      <w:pPr>
        <w:ind w:firstLine="709"/>
        <w:jc w:val="both"/>
        <w:rPr>
          <w:lang w:val="ru-RU"/>
        </w:rPr>
      </w:pPr>
      <w:r w:rsidRPr="00F53F3E">
        <w:rPr>
          <w:lang w:val="ru-RU"/>
        </w:rPr>
        <w:t>Своевременное и достоверное</w:t>
      </w:r>
      <w:r w:rsidRPr="00F53F3E">
        <w:rPr>
          <w:lang w:val="ru-RU"/>
        </w:rPr>
        <w:t xml:space="preserve"> представление этих сведений является одним из показателей надлежащей организации производственного контроля на ОПО.</w:t>
      </w:r>
    </w:p>
    <w:p w:rsidR="001248E0" w:rsidRPr="00F53F3E" w:rsidRDefault="00F53F3E">
      <w:pPr>
        <w:pStyle w:val="aff8"/>
        <w:rPr>
          <w:lang w:val="ru-RU"/>
        </w:rPr>
      </w:pPr>
      <w:r w:rsidRPr="00F53F3E">
        <w:rPr>
          <w:lang w:val="ru-RU"/>
        </w:rPr>
        <w:t xml:space="preserve">Слайд 14. Основные выводы и приоритеты на </w:t>
      </w:r>
      <w:r>
        <w:t>II</w:t>
      </w:r>
      <w:r w:rsidRPr="00F53F3E">
        <w:rPr>
          <w:lang w:val="ru-RU"/>
        </w:rPr>
        <w:t xml:space="preserve"> полугодие 2026 года</w:t>
      </w:r>
    </w:p>
    <w:p w:rsidR="001248E0" w:rsidRPr="00F53F3E" w:rsidRDefault="00F53F3E">
      <w:pPr>
        <w:ind w:firstLine="709"/>
        <w:jc w:val="both"/>
        <w:rPr>
          <w:lang w:val="ru-RU"/>
        </w:rPr>
      </w:pPr>
      <w:r w:rsidRPr="00F53F3E">
        <w:rPr>
          <w:lang w:val="ru-RU"/>
        </w:rPr>
        <w:t xml:space="preserve">Результаты </w:t>
      </w:r>
      <w:r>
        <w:t>I</w:t>
      </w:r>
      <w:r w:rsidRPr="00F53F3E">
        <w:rPr>
          <w:lang w:val="ru-RU"/>
        </w:rPr>
        <w:t xml:space="preserve"> полугодия 2026 года показывают необходимость сохранения повыш</w:t>
      </w:r>
      <w:r w:rsidRPr="00F53F3E">
        <w:rPr>
          <w:lang w:val="ru-RU"/>
        </w:rPr>
        <w:t>енного внимания к объектам высоких классов опасности, соблюдению лицензионных требований, исполнению ранее выданных предписаний, предупреждению аварий и инцидентов, а также качеству организации производственного контроля.</w:t>
      </w:r>
    </w:p>
    <w:p w:rsidR="001248E0" w:rsidRPr="00F53F3E" w:rsidRDefault="00F53F3E">
      <w:pPr>
        <w:ind w:left="397" w:hanging="227"/>
        <w:jc w:val="both"/>
        <w:rPr>
          <w:lang w:val="ru-RU"/>
        </w:rPr>
      </w:pPr>
      <w:r w:rsidRPr="00F53F3E">
        <w:rPr>
          <w:b/>
          <w:lang w:val="ru-RU"/>
        </w:rPr>
        <w:t xml:space="preserve">– </w:t>
      </w:r>
      <w:r w:rsidRPr="00F53F3E">
        <w:rPr>
          <w:lang w:val="ru-RU"/>
        </w:rPr>
        <w:t xml:space="preserve">обеспечение </w:t>
      </w:r>
      <w:r w:rsidRPr="00F53F3E">
        <w:rPr>
          <w:lang w:val="ru-RU"/>
        </w:rPr>
        <w:t>постоян</w:t>
      </w:r>
      <w:r w:rsidRPr="00F53F3E">
        <w:rPr>
          <w:lang w:val="ru-RU"/>
        </w:rPr>
        <w:t xml:space="preserve">ного государственного надзора на ОПО </w:t>
      </w:r>
      <w:r>
        <w:t>I</w:t>
      </w:r>
      <w:r w:rsidRPr="00F53F3E">
        <w:rPr>
          <w:lang w:val="ru-RU"/>
        </w:rPr>
        <w:t xml:space="preserve"> класса опасности и проведение контрольных (надзорных) мероприятий</w:t>
      </w:r>
      <w:r w:rsidRPr="00F53F3E">
        <w:rPr>
          <w:lang w:val="ru-RU"/>
        </w:rPr>
        <w:t>;</w:t>
      </w:r>
    </w:p>
    <w:p w:rsidR="001248E0" w:rsidRPr="00F53F3E" w:rsidRDefault="00F53F3E">
      <w:pPr>
        <w:ind w:left="397" w:hanging="227"/>
        <w:jc w:val="both"/>
        <w:rPr>
          <w:lang w:val="ru-RU"/>
        </w:rPr>
      </w:pPr>
      <w:r w:rsidRPr="00F53F3E">
        <w:rPr>
          <w:b/>
          <w:lang w:val="ru-RU"/>
        </w:rPr>
        <w:t xml:space="preserve">– </w:t>
      </w:r>
      <w:r w:rsidRPr="00F53F3E">
        <w:rPr>
          <w:lang w:val="ru-RU"/>
        </w:rPr>
        <w:t>выявление и пресечение эксплуатации ОПО без соответствующей лицензии, а также контроль соблюдения лицензионных требова</w:t>
      </w:r>
      <w:r w:rsidRPr="00F53F3E">
        <w:rPr>
          <w:lang w:val="ru-RU"/>
        </w:rPr>
        <w:t>ний;</w:t>
      </w:r>
    </w:p>
    <w:p w:rsidR="001248E0" w:rsidRPr="00F53F3E" w:rsidRDefault="00F53F3E">
      <w:pPr>
        <w:ind w:left="397" w:hanging="227"/>
        <w:jc w:val="both"/>
        <w:rPr>
          <w:lang w:val="ru-RU"/>
        </w:rPr>
      </w:pPr>
      <w:r w:rsidRPr="00F53F3E">
        <w:rPr>
          <w:b/>
          <w:lang w:val="ru-RU"/>
        </w:rPr>
        <w:t xml:space="preserve">– </w:t>
      </w:r>
      <w:r w:rsidRPr="00F53F3E">
        <w:rPr>
          <w:lang w:val="ru-RU"/>
        </w:rPr>
        <w:t>контроль исполнения предписаний об устранении нарушений обязательных требований, прежде всего на объектах нефтепродуктообеспечения, и применение предусмотренных законом мер при их неисполнении;</w:t>
      </w:r>
    </w:p>
    <w:p w:rsidR="001248E0" w:rsidRPr="00F53F3E" w:rsidRDefault="00F53F3E">
      <w:pPr>
        <w:ind w:left="397" w:hanging="227"/>
        <w:jc w:val="both"/>
        <w:rPr>
          <w:lang w:val="ru-RU"/>
        </w:rPr>
      </w:pPr>
      <w:r w:rsidRPr="00F53F3E">
        <w:rPr>
          <w:b/>
          <w:lang w:val="ru-RU"/>
        </w:rPr>
        <w:t xml:space="preserve">– </w:t>
      </w:r>
      <w:r w:rsidRPr="00F53F3E">
        <w:rPr>
          <w:lang w:val="ru-RU"/>
        </w:rPr>
        <w:t xml:space="preserve">расширение профилактической работы с контролируемыми </w:t>
      </w:r>
      <w:r w:rsidRPr="00F53F3E">
        <w:rPr>
          <w:lang w:val="ru-RU"/>
        </w:rPr>
        <w:t>лицами, включая консультирование, профилактические визиты и информирование;</w:t>
      </w:r>
    </w:p>
    <w:p w:rsidR="001248E0" w:rsidRPr="00F53F3E" w:rsidRDefault="00F53F3E">
      <w:pPr>
        <w:ind w:left="397" w:hanging="227"/>
        <w:jc w:val="both"/>
        <w:rPr>
          <w:lang w:val="ru-RU"/>
        </w:rPr>
      </w:pPr>
      <w:r w:rsidRPr="00F53F3E">
        <w:rPr>
          <w:b/>
          <w:lang w:val="ru-RU"/>
        </w:rPr>
        <w:t xml:space="preserve">– </w:t>
      </w:r>
      <w:r w:rsidRPr="00F53F3E">
        <w:rPr>
          <w:lang w:val="ru-RU"/>
        </w:rPr>
        <w:t>анализ причин аварий и инцидентов и контроль выполнения мероприятий, направленных на недопущение их повторения;</w:t>
      </w:r>
    </w:p>
    <w:p w:rsidR="001248E0" w:rsidRPr="00F53F3E" w:rsidRDefault="00F53F3E" w:rsidP="00F53F3E">
      <w:pPr>
        <w:ind w:left="397" w:hanging="227"/>
        <w:jc w:val="both"/>
        <w:rPr>
          <w:lang w:val="ru-RU"/>
        </w:rPr>
      </w:pPr>
      <w:r w:rsidRPr="00F53F3E">
        <w:rPr>
          <w:b/>
          <w:lang w:val="ru-RU"/>
        </w:rPr>
        <w:lastRenderedPageBreak/>
        <w:t xml:space="preserve">– </w:t>
      </w:r>
      <w:r w:rsidRPr="00F53F3E">
        <w:rPr>
          <w:lang w:val="ru-RU"/>
        </w:rPr>
        <w:t>повышение дисциплины эксплуатирующих организаций в части своевре</w:t>
      </w:r>
      <w:r w:rsidRPr="00F53F3E">
        <w:rPr>
          <w:lang w:val="ru-RU"/>
        </w:rPr>
        <w:t>менного представления сведений об организации производственного контроля.</w:t>
      </w:r>
    </w:p>
    <w:sectPr w:rsidR="001248E0" w:rsidRPr="00F53F3E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248E0"/>
    <w:rsid w:val="0015074B"/>
    <w:rsid w:val="0029639D"/>
    <w:rsid w:val="00326F90"/>
    <w:rsid w:val="00AA1D8D"/>
    <w:rsid w:val="00B47730"/>
    <w:rsid w:val="00CB0664"/>
    <w:rsid w:val="00F53F3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232E1A9B-7077-4CE9-9210-2C39B7DAD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120"/>
    </w:pPr>
    <w:rPr>
      <w:rFonts w:ascii="Times New Roman" w:eastAsia="Times New Roman" w:hAnsi="Times New Roman"/>
      <w:sz w:val="26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ff8">
    <w:name w:val="Слайд"/>
    <w:pPr>
      <w:keepNext/>
      <w:spacing w:before="200" w:after="80"/>
    </w:pPr>
    <w:rPr>
      <w:rFonts w:ascii="Times New Roman" w:hAnsi="Times New Roman"/>
      <w:b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569CC92-EEBD-4DD0-BFFA-96409CCDD8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1324</Words>
  <Characters>7550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8857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Горчакова Анна Альбертовна</cp:lastModifiedBy>
  <cp:revision>2</cp:revision>
  <dcterms:created xsi:type="dcterms:W3CDTF">2013-12-23T23:15:00Z</dcterms:created>
  <dcterms:modified xsi:type="dcterms:W3CDTF">2026-09-15T23:52:00Z</dcterms:modified>
  <cp:category/>
</cp:coreProperties>
</file>